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C84E8" w14:textId="667E65AB" w:rsidR="00981F76" w:rsidRPr="001C0455" w:rsidRDefault="00981F76" w:rsidP="00981F76">
      <w:pPr>
        <w:spacing w:after="120" w:line="240" w:lineRule="auto"/>
        <w:contextualSpacing/>
        <w:jc w:val="center"/>
        <w:rPr>
          <w:rFonts w:eastAsia="Calibri" w:cs="Arial"/>
          <w:b/>
          <w:noProof w:val="0"/>
          <w:sz w:val="28"/>
          <w:szCs w:val="28"/>
          <w:lang w:val="en-GB"/>
        </w:rPr>
      </w:pPr>
      <w:r w:rsidRPr="001C0455">
        <w:rPr>
          <w:rFonts w:eastAsia="Calibri" w:cs="Arial"/>
          <w:b/>
          <w:noProof w:val="0"/>
          <w:sz w:val="28"/>
          <w:szCs w:val="28"/>
          <w:lang w:val="en-GB"/>
        </w:rPr>
        <w:t>Ceremony to mark the 70</w:t>
      </w:r>
      <w:r w:rsidRPr="001C0455">
        <w:rPr>
          <w:rFonts w:eastAsia="Calibri" w:cs="Arial"/>
          <w:b/>
          <w:noProof w:val="0"/>
          <w:sz w:val="28"/>
          <w:szCs w:val="28"/>
          <w:vertAlign w:val="superscript"/>
          <w:lang w:val="en-GB"/>
        </w:rPr>
        <w:t>th</w:t>
      </w:r>
      <w:r w:rsidRPr="001C0455">
        <w:rPr>
          <w:rFonts w:eastAsia="Calibri" w:cs="Arial"/>
          <w:b/>
          <w:noProof w:val="0"/>
          <w:sz w:val="28"/>
          <w:szCs w:val="28"/>
          <w:lang w:val="en-GB"/>
        </w:rPr>
        <w:t xml:space="preserve"> Anniversary of the European Convention of Human Rights</w:t>
      </w:r>
    </w:p>
    <w:p w14:paraId="5FBF76E8" w14:textId="77777777" w:rsidR="00165285" w:rsidRPr="001C0455" w:rsidRDefault="00165285" w:rsidP="00981F76">
      <w:pPr>
        <w:spacing w:after="120" w:line="240" w:lineRule="auto"/>
        <w:contextualSpacing/>
        <w:jc w:val="center"/>
        <w:rPr>
          <w:rFonts w:eastAsia="Calibri" w:cs="Arial"/>
          <w:b/>
          <w:noProof w:val="0"/>
          <w:sz w:val="28"/>
          <w:szCs w:val="28"/>
          <w:lang w:val="en-GB"/>
        </w:rPr>
      </w:pPr>
    </w:p>
    <w:p w14:paraId="3593A42E" w14:textId="77777777" w:rsidR="00981F76" w:rsidRPr="001C0455" w:rsidRDefault="00981F76" w:rsidP="00981F76">
      <w:pPr>
        <w:spacing w:after="120" w:line="240" w:lineRule="auto"/>
        <w:contextualSpacing/>
        <w:jc w:val="center"/>
        <w:rPr>
          <w:rFonts w:eastAsia="Calibri" w:cs="Arial"/>
          <w:b/>
          <w:noProof w:val="0"/>
          <w:sz w:val="28"/>
          <w:szCs w:val="28"/>
          <w:lang w:val="en-GB"/>
        </w:rPr>
      </w:pPr>
      <w:r w:rsidRPr="001C0455">
        <w:rPr>
          <w:rFonts w:eastAsia="Calibri" w:cs="Arial"/>
          <w:b/>
          <w:noProof w:val="0"/>
          <w:sz w:val="28"/>
          <w:szCs w:val="28"/>
          <w:lang w:val="en-GB"/>
        </w:rPr>
        <w:t>Event organised by the Greek Presidency of the Committee of Ministers of the Council of Europe</w:t>
      </w:r>
    </w:p>
    <w:p w14:paraId="4F419A77" w14:textId="77777777" w:rsidR="00165285" w:rsidRPr="00981F76" w:rsidRDefault="00165285" w:rsidP="00981F76">
      <w:pPr>
        <w:spacing w:after="120" w:line="240" w:lineRule="auto"/>
        <w:contextualSpacing/>
        <w:jc w:val="center"/>
        <w:rPr>
          <w:rFonts w:ascii="Arial" w:eastAsia="Calibri" w:hAnsi="Arial" w:cs="Arial"/>
          <w:b/>
          <w:noProof w:val="0"/>
          <w:sz w:val="32"/>
          <w:szCs w:val="32"/>
          <w:lang w:val="en-GB"/>
        </w:rPr>
      </w:pPr>
    </w:p>
    <w:p w14:paraId="7C0E41C3" w14:textId="77777777" w:rsidR="00981F76" w:rsidRPr="00720D19" w:rsidRDefault="00981F76" w:rsidP="00981F76">
      <w:pPr>
        <w:spacing w:after="120" w:line="240" w:lineRule="auto"/>
        <w:contextualSpacing/>
        <w:jc w:val="center"/>
        <w:rPr>
          <w:rFonts w:ascii="Arial" w:eastAsia="Calibri" w:hAnsi="Arial" w:cs="Arial"/>
          <w:i/>
          <w:noProof w:val="0"/>
          <w:sz w:val="24"/>
          <w:szCs w:val="24"/>
          <w:lang w:val="en-GB"/>
        </w:rPr>
      </w:pPr>
      <w:r w:rsidRPr="00720D19">
        <w:rPr>
          <w:rFonts w:ascii="Arial" w:eastAsia="Calibri" w:hAnsi="Arial" w:cs="Arial"/>
          <w:i/>
          <w:noProof w:val="0"/>
          <w:sz w:val="24"/>
          <w:szCs w:val="24"/>
          <w:lang w:val="en-GB"/>
        </w:rPr>
        <w:t>Athens, 4 November 2020</w:t>
      </w:r>
    </w:p>
    <w:p w14:paraId="59E0075E" w14:textId="75012943" w:rsidR="00F96631" w:rsidRPr="002E17FB" w:rsidRDefault="00F96631" w:rsidP="00321DD0">
      <w:pPr>
        <w:jc w:val="both"/>
        <w:rPr>
          <w:rFonts w:ascii="Arial" w:hAnsi="Arial" w:cs="Arial"/>
          <w:sz w:val="26"/>
          <w:szCs w:val="26"/>
          <w:lang w:val="en-GB"/>
        </w:rPr>
      </w:pPr>
    </w:p>
    <w:p w14:paraId="3A53228E" w14:textId="77777777" w:rsidR="003F6FD8" w:rsidRPr="002E17FB" w:rsidRDefault="003F6FD8" w:rsidP="00AB0783">
      <w:pPr>
        <w:pStyle w:val="a4"/>
        <w:rPr>
          <w:sz w:val="26"/>
          <w:szCs w:val="26"/>
          <w:lang w:val="en-GB"/>
        </w:rPr>
      </w:pPr>
    </w:p>
    <w:p w14:paraId="0200119F" w14:textId="1A9500BC" w:rsidR="00E2638F" w:rsidRPr="002E17FB" w:rsidRDefault="00E2638F" w:rsidP="00321DD0">
      <w:pPr>
        <w:jc w:val="both"/>
        <w:rPr>
          <w:rFonts w:cstheme="minorHAnsi"/>
          <w:sz w:val="26"/>
          <w:szCs w:val="26"/>
          <w:lang w:val="en-GB"/>
        </w:rPr>
      </w:pPr>
      <w:r w:rsidRPr="002E17FB">
        <w:rPr>
          <w:rFonts w:cstheme="minorHAnsi"/>
          <w:sz w:val="26"/>
          <w:szCs w:val="26"/>
          <w:lang w:val="en-GB"/>
        </w:rPr>
        <w:t xml:space="preserve">Excellencies, </w:t>
      </w:r>
    </w:p>
    <w:p w14:paraId="6149FD98" w14:textId="2E9B206A" w:rsidR="00981F76" w:rsidRPr="002E17FB" w:rsidRDefault="00981F76" w:rsidP="00321DD0">
      <w:pPr>
        <w:jc w:val="both"/>
        <w:rPr>
          <w:rFonts w:cstheme="minorHAnsi"/>
          <w:sz w:val="26"/>
          <w:szCs w:val="26"/>
          <w:lang w:val="en-GB"/>
        </w:rPr>
      </w:pPr>
      <w:r w:rsidRPr="002E17FB">
        <w:rPr>
          <w:rFonts w:cstheme="minorHAnsi"/>
          <w:sz w:val="26"/>
          <w:szCs w:val="26"/>
          <w:lang w:val="en-GB"/>
        </w:rPr>
        <w:t>Ladies and Gentlemen</w:t>
      </w:r>
      <w:r w:rsidR="0053769A" w:rsidRPr="002E17FB">
        <w:rPr>
          <w:rFonts w:cstheme="minorHAnsi"/>
          <w:sz w:val="26"/>
          <w:szCs w:val="26"/>
          <w:lang w:val="en-GB"/>
        </w:rPr>
        <w:t>,</w:t>
      </w:r>
    </w:p>
    <w:p w14:paraId="33ED75E3" w14:textId="77777777" w:rsidR="0053769A" w:rsidRPr="002E17FB" w:rsidRDefault="0053769A" w:rsidP="00321DD0">
      <w:pPr>
        <w:jc w:val="both"/>
        <w:rPr>
          <w:rFonts w:cstheme="minorHAnsi"/>
          <w:b/>
          <w:bCs/>
          <w:sz w:val="26"/>
          <w:szCs w:val="26"/>
          <w:lang w:val="en-GB"/>
        </w:rPr>
      </w:pPr>
    </w:p>
    <w:p w14:paraId="7F4F6A27" w14:textId="103748B8" w:rsidR="0053769A" w:rsidRPr="002E17FB" w:rsidRDefault="0053769A" w:rsidP="00321DD0">
      <w:pPr>
        <w:jc w:val="both"/>
        <w:rPr>
          <w:rFonts w:cstheme="minorHAnsi"/>
          <w:b/>
          <w:bCs/>
          <w:sz w:val="26"/>
          <w:szCs w:val="26"/>
          <w:lang w:val="en-GB"/>
        </w:rPr>
      </w:pPr>
      <w:r w:rsidRPr="002E17FB">
        <w:rPr>
          <w:rFonts w:cstheme="minorHAnsi"/>
          <w:b/>
          <w:bCs/>
          <w:sz w:val="26"/>
          <w:szCs w:val="26"/>
          <w:lang w:val="en-GB"/>
        </w:rPr>
        <w:t>The ECHR and PACE</w:t>
      </w:r>
    </w:p>
    <w:p w14:paraId="3DC9B3FC" w14:textId="6A1CAEA0" w:rsidR="00981F76" w:rsidRPr="00F91FFB" w:rsidRDefault="002A3742" w:rsidP="00981F76">
      <w:pPr>
        <w:pStyle w:val="a3"/>
        <w:numPr>
          <w:ilvl w:val="0"/>
          <w:numId w:val="2"/>
        </w:numPr>
        <w:jc w:val="both"/>
        <w:rPr>
          <w:rFonts w:cstheme="minorHAnsi"/>
          <w:bCs/>
          <w:sz w:val="26"/>
          <w:szCs w:val="26"/>
          <w:lang w:val="en-GB"/>
        </w:rPr>
      </w:pPr>
      <w:r w:rsidRPr="00F91FFB">
        <w:rPr>
          <w:rFonts w:cstheme="minorHAnsi"/>
          <w:sz w:val="26"/>
          <w:szCs w:val="26"/>
          <w:lang w:val="en-GB"/>
        </w:rPr>
        <w:t>There could be no better place to hold the</w:t>
      </w:r>
      <w:r w:rsidR="00981F76" w:rsidRPr="00F91FFB">
        <w:rPr>
          <w:rFonts w:cstheme="minorHAnsi"/>
          <w:sz w:val="26"/>
          <w:szCs w:val="26"/>
          <w:lang w:val="en-GB"/>
        </w:rPr>
        <w:t xml:space="preserve"> event to commemorate the </w:t>
      </w:r>
      <w:r w:rsidR="00981F76" w:rsidRPr="00F91FFB">
        <w:rPr>
          <w:rFonts w:cstheme="minorHAnsi"/>
          <w:bCs/>
          <w:sz w:val="26"/>
          <w:szCs w:val="26"/>
          <w:lang w:val="en-GB"/>
        </w:rPr>
        <w:t>70</w:t>
      </w:r>
      <w:r w:rsidR="006302A6" w:rsidRPr="00F91FFB">
        <w:rPr>
          <w:rFonts w:cstheme="minorHAnsi"/>
          <w:bCs/>
          <w:sz w:val="26"/>
          <w:szCs w:val="26"/>
          <w:vertAlign w:val="superscript"/>
          <w:lang w:val="en-GB"/>
        </w:rPr>
        <w:t>th</w:t>
      </w:r>
      <w:r w:rsidR="006302A6" w:rsidRPr="00F91FFB">
        <w:rPr>
          <w:rFonts w:cstheme="minorHAnsi"/>
          <w:bCs/>
          <w:sz w:val="26"/>
          <w:szCs w:val="26"/>
          <w:lang w:val="en-GB"/>
        </w:rPr>
        <w:t xml:space="preserve"> anniversary of</w:t>
      </w:r>
      <w:r w:rsidR="00981F76" w:rsidRPr="00F91FFB">
        <w:rPr>
          <w:rFonts w:cstheme="minorHAnsi"/>
          <w:bCs/>
          <w:sz w:val="26"/>
          <w:szCs w:val="26"/>
          <w:lang w:val="en-GB"/>
        </w:rPr>
        <w:t xml:space="preserve"> the European Convention on Human Rights</w:t>
      </w:r>
      <w:r w:rsidR="00981F76" w:rsidRPr="00F91FFB">
        <w:rPr>
          <w:rFonts w:cstheme="minorHAnsi"/>
          <w:sz w:val="26"/>
          <w:szCs w:val="26"/>
          <w:lang w:val="en-GB"/>
        </w:rPr>
        <w:t xml:space="preserve"> </w:t>
      </w:r>
      <w:r w:rsidRPr="00F91FFB">
        <w:rPr>
          <w:rFonts w:cstheme="minorHAnsi"/>
          <w:sz w:val="26"/>
          <w:szCs w:val="26"/>
          <w:lang w:val="en-GB"/>
        </w:rPr>
        <w:t xml:space="preserve">than </w:t>
      </w:r>
      <w:r w:rsidRPr="00F91FFB">
        <w:rPr>
          <w:rFonts w:cstheme="minorHAnsi"/>
          <w:bCs/>
          <w:sz w:val="26"/>
          <w:szCs w:val="26"/>
          <w:lang w:val="en-GB"/>
        </w:rPr>
        <w:t>the beautiful city of Athens:</w:t>
      </w:r>
      <w:r w:rsidR="00981F76" w:rsidRPr="00F91FFB">
        <w:rPr>
          <w:rFonts w:cstheme="minorHAnsi"/>
          <w:sz w:val="26"/>
          <w:szCs w:val="26"/>
          <w:lang w:val="en-GB"/>
        </w:rPr>
        <w:t xml:space="preserve"> </w:t>
      </w:r>
      <w:r w:rsidR="00981F76" w:rsidRPr="00F91FFB">
        <w:rPr>
          <w:rFonts w:cstheme="minorHAnsi"/>
          <w:bCs/>
          <w:sz w:val="26"/>
          <w:szCs w:val="26"/>
          <w:lang w:val="en-GB"/>
        </w:rPr>
        <w:t>the birthplace of democracy</w:t>
      </w:r>
      <w:r w:rsidRPr="00F91FFB">
        <w:rPr>
          <w:rFonts w:cstheme="minorHAnsi"/>
          <w:bCs/>
          <w:sz w:val="26"/>
          <w:szCs w:val="26"/>
          <w:lang w:val="en-GB"/>
        </w:rPr>
        <w:t>.</w:t>
      </w:r>
    </w:p>
    <w:p w14:paraId="28CE0FFD" w14:textId="77777777" w:rsidR="00981F76" w:rsidRPr="00F91FFB" w:rsidRDefault="00981F76" w:rsidP="00981F76">
      <w:pPr>
        <w:pStyle w:val="a3"/>
        <w:ind w:left="360"/>
        <w:jc w:val="both"/>
        <w:rPr>
          <w:rFonts w:cstheme="minorHAnsi"/>
          <w:sz w:val="26"/>
          <w:szCs w:val="26"/>
          <w:lang w:val="en-GB"/>
        </w:rPr>
      </w:pPr>
    </w:p>
    <w:p w14:paraId="5C89E6B4" w14:textId="61C7E5C3" w:rsidR="00981F76" w:rsidRPr="00F91FFB" w:rsidRDefault="002A3742" w:rsidP="000052DF">
      <w:pPr>
        <w:pStyle w:val="a3"/>
        <w:numPr>
          <w:ilvl w:val="0"/>
          <w:numId w:val="2"/>
        </w:numPr>
        <w:jc w:val="both"/>
        <w:rPr>
          <w:rFonts w:cstheme="minorHAnsi"/>
          <w:sz w:val="26"/>
          <w:szCs w:val="26"/>
          <w:lang w:val="en-GB"/>
        </w:rPr>
      </w:pPr>
      <w:r w:rsidRPr="00F91FFB">
        <w:rPr>
          <w:rFonts w:cstheme="minorHAnsi"/>
          <w:sz w:val="26"/>
          <w:szCs w:val="26"/>
          <w:lang w:val="en-GB"/>
        </w:rPr>
        <w:t>It gives me great pleasure to be here with you today and represent the Parliamentary Assembly of the Council of Europe –</w:t>
      </w:r>
      <w:r w:rsidRPr="00F91FFB">
        <w:rPr>
          <w:rFonts w:cstheme="minorHAnsi"/>
          <w:bCs/>
          <w:sz w:val="26"/>
          <w:szCs w:val="26"/>
          <w:lang w:val="en-GB"/>
        </w:rPr>
        <w:t xml:space="preserve"> the body that put forward the proposal that led to the drafting of t</w:t>
      </w:r>
      <w:r w:rsidR="00981F76" w:rsidRPr="00F91FFB">
        <w:rPr>
          <w:rFonts w:cstheme="minorHAnsi"/>
          <w:bCs/>
          <w:sz w:val="26"/>
          <w:szCs w:val="26"/>
          <w:lang w:val="en-GB"/>
        </w:rPr>
        <w:t>he European Convention on Human Rights</w:t>
      </w:r>
      <w:r w:rsidR="00E2638F" w:rsidRPr="00F91FFB">
        <w:rPr>
          <w:rFonts w:cstheme="minorHAnsi"/>
          <w:sz w:val="26"/>
          <w:szCs w:val="26"/>
          <w:lang w:val="en-GB"/>
        </w:rPr>
        <w:t xml:space="preserve">. </w:t>
      </w:r>
    </w:p>
    <w:p w14:paraId="464C9030" w14:textId="77777777" w:rsidR="00437D8B" w:rsidRPr="00F91FFB" w:rsidRDefault="00437D8B" w:rsidP="00437D8B">
      <w:pPr>
        <w:pStyle w:val="a3"/>
        <w:rPr>
          <w:rFonts w:cstheme="minorHAnsi"/>
          <w:sz w:val="26"/>
          <w:szCs w:val="26"/>
          <w:lang w:val="en-GB"/>
        </w:rPr>
      </w:pPr>
    </w:p>
    <w:p w14:paraId="3164746A" w14:textId="3B541BB5" w:rsidR="00981F76" w:rsidRPr="00F91FFB" w:rsidRDefault="00437D8B" w:rsidP="009F1B40">
      <w:pPr>
        <w:pStyle w:val="a3"/>
        <w:numPr>
          <w:ilvl w:val="0"/>
          <w:numId w:val="2"/>
        </w:numPr>
        <w:jc w:val="both"/>
        <w:rPr>
          <w:rFonts w:cstheme="minorHAnsi"/>
          <w:sz w:val="26"/>
          <w:szCs w:val="26"/>
          <w:lang w:val="en-GB"/>
        </w:rPr>
      </w:pPr>
      <w:r w:rsidRPr="00F91FFB">
        <w:rPr>
          <w:rFonts w:cstheme="minorHAnsi"/>
          <w:sz w:val="26"/>
          <w:szCs w:val="26"/>
          <w:lang w:val="en-GB"/>
        </w:rPr>
        <w:t xml:space="preserve">For it was the </w:t>
      </w:r>
      <w:r w:rsidRPr="00F91FFB">
        <w:rPr>
          <w:rFonts w:cstheme="minorHAnsi"/>
          <w:bCs/>
          <w:sz w:val="26"/>
          <w:szCs w:val="26"/>
          <w:lang w:val="en-GB"/>
        </w:rPr>
        <w:t>Parliamentary Assembly which in a recommendation to the Committee of Ministers of 8 September 1949</w:t>
      </w:r>
      <w:r w:rsidRPr="00F91FFB">
        <w:rPr>
          <w:rFonts w:cstheme="minorHAnsi"/>
          <w:sz w:val="26"/>
          <w:szCs w:val="26"/>
          <w:lang w:val="en-GB"/>
        </w:rPr>
        <w:t xml:space="preserve"> called for the drawing up of a draft convention “</w:t>
      </w:r>
      <w:r w:rsidRPr="00F91FFB">
        <w:rPr>
          <w:rFonts w:cstheme="minorHAnsi"/>
          <w:bCs/>
          <w:i/>
          <w:iCs/>
          <w:sz w:val="26"/>
          <w:szCs w:val="26"/>
          <w:lang w:val="en-GB"/>
        </w:rPr>
        <w:t>providing a collective guarantee, and designed to ensure the effective, enjoyment of all persons residing within their territories of the rights and fundamental freedoms referred to in the Universal Declaration of Human Rights</w:t>
      </w:r>
      <w:r w:rsidR="00D06538" w:rsidRPr="00F91FFB">
        <w:rPr>
          <w:rFonts w:cstheme="minorHAnsi"/>
          <w:sz w:val="26"/>
          <w:szCs w:val="26"/>
          <w:lang w:val="en-GB"/>
        </w:rPr>
        <w:t>”.</w:t>
      </w:r>
    </w:p>
    <w:p w14:paraId="24B7B962" w14:textId="77777777" w:rsidR="00D06538" w:rsidRPr="00F91FFB" w:rsidRDefault="00D06538" w:rsidP="00D06538">
      <w:pPr>
        <w:pStyle w:val="a3"/>
        <w:rPr>
          <w:rFonts w:cstheme="minorHAnsi"/>
          <w:sz w:val="26"/>
          <w:szCs w:val="26"/>
          <w:lang w:val="en-GB"/>
        </w:rPr>
      </w:pPr>
    </w:p>
    <w:p w14:paraId="393F48A4" w14:textId="44A9F907" w:rsidR="00437D8B" w:rsidRPr="00F91FFB" w:rsidRDefault="006302A6" w:rsidP="000052DF">
      <w:pPr>
        <w:pStyle w:val="a3"/>
        <w:numPr>
          <w:ilvl w:val="0"/>
          <w:numId w:val="2"/>
        </w:numPr>
        <w:jc w:val="both"/>
        <w:rPr>
          <w:rFonts w:cstheme="minorHAnsi"/>
          <w:sz w:val="26"/>
          <w:szCs w:val="26"/>
          <w:lang w:val="en-GB"/>
        </w:rPr>
      </w:pPr>
      <w:r w:rsidRPr="00F91FFB">
        <w:rPr>
          <w:rFonts w:cstheme="minorHAnsi"/>
          <w:bCs/>
          <w:sz w:val="26"/>
          <w:szCs w:val="26"/>
          <w:lang w:val="en-GB"/>
        </w:rPr>
        <w:t>The</w:t>
      </w:r>
      <w:r w:rsidR="00981F76" w:rsidRPr="00F91FFB">
        <w:rPr>
          <w:rFonts w:cstheme="minorHAnsi"/>
          <w:sz w:val="26"/>
          <w:szCs w:val="26"/>
          <w:lang w:val="en-GB"/>
        </w:rPr>
        <w:t xml:space="preserve"> </w:t>
      </w:r>
      <w:r w:rsidR="00981F76" w:rsidRPr="00F91FFB">
        <w:rPr>
          <w:rFonts w:cstheme="minorHAnsi"/>
          <w:bCs/>
          <w:sz w:val="26"/>
          <w:szCs w:val="26"/>
          <w:lang w:val="en-GB"/>
        </w:rPr>
        <w:t>Convention</w:t>
      </w:r>
      <w:r w:rsidR="00437D8B" w:rsidRPr="00F91FFB">
        <w:rPr>
          <w:rFonts w:cstheme="minorHAnsi"/>
          <w:bCs/>
          <w:sz w:val="26"/>
          <w:szCs w:val="26"/>
          <w:lang w:val="en-GB"/>
        </w:rPr>
        <w:t xml:space="preserve"> -</w:t>
      </w:r>
      <w:r w:rsidR="00981F76" w:rsidRPr="00F91FFB">
        <w:rPr>
          <w:rFonts w:cstheme="minorHAnsi"/>
          <w:bCs/>
          <w:sz w:val="26"/>
          <w:szCs w:val="26"/>
          <w:lang w:val="en-GB"/>
        </w:rPr>
        <w:t xml:space="preserve"> </w:t>
      </w:r>
      <w:r w:rsidR="00437D8B" w:rsidRPr="00F91FFB">
        <w:rPr>
          <w:rFonts w:cstheme="minorHAnsi"/>
          <w:sz w:val="26"/>
          <w:szCs w:val="26"/>
          <w:lang w:val="en-GB"/>
        </w:rPr>
        <w:t>a unique, living, legal instrument -</w:t>
      </w:r>
      <w:r w:rsidR="00437D8B" w:rsidRPr="00F91FFB">
        <w:rPr>
          <w:rFonts w:cstheme="minorHAnsi"/>
          <w:bCs/>
          <w:sz w:val="26"/>
          <w:szCs w:val="26"/>
          <w:lang w:val="en-GB"/>
        </w:rPr>
        <w:t xml:space="preserve"> is Europe’s remarkable contribution to the universal recognition and protection of human rights</w:t>
      </w:r>
      <w:r w:rsidR="00437D8B" w:rsidRPr="00F91FFB">
        <w:rPr>
          <w:rFonts w:cstheme="minorHAnsi"/>
          <w:sz w:val="26"/>
          <w:szCs w:val="26"/>
          <w:lang w:val="en-GB"/>
        </w:rPr>
        <w:t>.</w:t>
      </w:r>
    </w:p>
    <w:p w14:paraId="327C6A7C" w14:textId="77777777" w:rsidR="00D06538" w:rsidRPr="00F91FFB" w:rsidRDefault="00D06538" w:rsidP="00D06538">
      <w:pPr>
        <w:pStyle w:val="a3"/>
        <w:rPr>
          <w:rFonts w:cstheme="minorHAnsi"/>
          <w:sz w:val="26"/>
          <w:szCs w:val="26"/>
          <w:lang w:val="en-GB"/>
        </w:rPr>
      </w:pPr>
    </w:p>
    <w:p w14:paraId="5D9A4BA9" w14:textId="357DD152" w:rsidR="00437D8B" w:rsidRPr="00F91FFB" w:rsidRDefault="0053769A" w:rsidP="00437D8B">
      <w:pPr>
        <w:pStyle w:val="a3"/>
        <w:numPr>
          <w:ilvl w:val="0"/>
          <w:numId w:val="2"/>
        </w:numPr>
        <w:jc w:val="both"/>
        <w:rPr>
          <w:rFonts w:cstheme="minorHAnsi"/>
          <w:sz w:val="26"/>
          <w:szCs w:val="26"/>
          <w:lang w:val="en-GB"/>
        </w:rPr>
      </w:pPr>
      <w:r w:rsidRPr="00F91FFB">
        <w:rPr>
          <w:rFonts w:cstheme="minorHAnsi"/>
          <w:sz w:val="26"/>
          <w:szCs w:val="26"/>
          <w:lang w:val="en-GB"/>
        </w:rPr>
        <w:t>F</w:t>
      </w:r>
      <w:r w:rsidR="00437D8B" w:rsidRPr="00F91FFB">
        <w:rPr>
          <w:rFonts w:cstheme="minorHAnsi"/>
          <w:sz w:val="26"/>
          <w:szCs w:val="26"/>
          <w:lang w:val="en-GB"/>
        </w:rPr>
        <w:t xml:space="preserve">rom the very moment the Convention opened for signature in </w:t>
      </w:r>
      <w:r w:rsidR="00437D8B" w:rsidRPr="00F91FFB">
        <w:rPr>
          <w:rFonts w:cstheme="minorHAnsi"/>
          <w:bCs/>
          <w:sz w:val="26"/>
          <w:szCs w:val="26"/>
          <w:lang w:val="en-GB"/>
        </w:rPr>
        <w:t>Rome on 4 November 1950</w:t>
      </w:r>
      <w:r w:rsidR="00437D8B" w:rsidRPr="00F91FFB">
        <w:rPr>
          <w:rFonts w:cstheme="minorHAnsi"/>
          <w:sz w:val="26"/>
          <w:szCs w:val="26"/>
          <w:lang w:val="en-GB"/>
        </w:rPr>
        <w:t>,</w:t>
      </w:r>
      <w:r w:rsidR="0021389E" w:rsidRPr="00F91FFB">
        <w:rPr>
          <w:rFonts w:cstheme="minorHAnsi"/>
          <w:sz w:val="26"/>
          <w:szCs w:val="26"/>
          <w:lang w:val="en-GB"/>
        </w:rPr>
        <w:t xml:space="preserve"> </w:t>
      </w:r>
      <w:r w:rsidR="00437D8B" w:rsidRPr="00F91FFB">
        <w:rPr>
          <w:rFonts w:cstheme="minorHAnsi"/>
          <w:sz w:val="26"/>
          <w:szCs w:val="26"/>
          <w:lang w:val="en-GB"/>
        </w:rPr>
        <w:t xml:space="preserve">just fifteen months after the Assembly’s recommendation, </w:t>
      </w:r>
      <w:r w:rsidR="00437D8B" w:rsidRPr="00F91FFB">
        <w:rPr>
          <w:rFonts w:cstheme="minorHAnsi"/>
          <w:bCs/>
          <w:sz w:val="26"/>
          <w:szCs w:val="26"/>
          <w:lang w:val="en-GB"/>
        </w:rPr>
        <w:t>the Assembly recogni</w:t>
      </w:r>
      <w:r w:rsidR="003D2039" w:rsidRPr="00F91FFB">
        <w:rPr>
          <w:rFonts w:cstheme="minorHAnsi"/>
          <w:bCs/>
          <w:sz w:val="26"/>
          <w:szCs w:val="26"/>
          <w:lang w:val="en-GB"/>
        </w:rPr>
        <w:t>s</w:t>
      </w:r>
      <w:r w:rsidR="00437D8B" w:rsidRPr="00F91FFB">
        <w:rPr>
          <w:rFonts w:cstheme="minorHAnsi"/>
          <w:bCs/>
          <w:sz w:val="26"/>
          <w:szCs w:val="26"/>
          <w:lang w:val="en-GB"/>
        </w:rPr>
        <w:t xml:space="preserve">ed the paramount importance of this treaty, </w:t>
      </w:r>
      <w:r w:rsidR="00437D8B" w:rsidRPr="00F91FFB">
        <w:rPr>
          <w:rFonts w:cstheme="minorHAnsi"/>
          <w:sz w:val="26"/>
          <w:szCs w:val="26"/>
          <w:lang w:val="en-GB"/>
        </w:rPr>
        <w:t xml:space="preserve">and considered from the outset that the </w:t>
      </w:r>
      <w:r w:rsidR="00437D8B" w:rsidRPr="00F91FFB">
        <w:rPr>
          <w:rFonts w:cstheme="minorHAnsi"/>
          <w:bCs/>
          <w:sz w:val="26"/>
          <w:szCs w:val="26"/>
          <w:lang w:val="en-GB"/>
        </w:rPr>
        <w:t xml:space="preserve">willingness to ratify it should become a </w:t>
      </w:r>
      <w:r w:rsidR="00437D8B" w:rsidRPr="00F91FFB">
        <w:rPr>
          <w:rFonts w:cstheme="minorHAnsi"/>
          <w:bCs/>
          <w:i/>
          <w:iCs/>
          <w:sz w:val="26"/>
          <w:szCs w:val="26"/>
          <w:lang w:val="en-GB"/>
        </w:rPr>
        <w:t>sine qua non</w:t>
      </w:r>
      <w:r w:rsidR="00437D8B" w:rsidRPr="00F91FFB">
        <w:rPr>
          <w:rFonts w:cstheme="minorHAnsi"/>
          <w:bCs/>
          <w:sz w:val="26"/>
          <w:szCs w:val="26"/>
          <w:lang w:val="en-GB"/>
        </w:rPr>
        <w:t xml:space="preserve"> condition for membership for states wishing to join the Council of Europe</w:t>
      </w:r>
      <w:r w:rsidR="00437D8B" w:rsidRPr="00F91FFB">
        <w:rPr>
          <w:rFonts w:cstheme="minorHAnsi"/>
          <w:sz w:val="26"/>
          <w:szCs w:val="26"/>
          <w:lang w:val="en-GB"/>
        </w:rPr>
        <w:t xml:space="preserve">. </w:t>
      </w:r>
    </w:p>
    <w:p w14:paraId="03558856" w14:textId="77777777" w:rsidR="00437D8B" w:rsidRPr="00F91FFB" w:rsidRDefault="00437D8B" w:rsidP="00437D8B">
      <w:pPr>
        <w:pStyle w:val="a3"/>
        <w:ind w:left="360"/>
        <w:jc w:val="both"/>
        <w:rPr>
          <w:rFonts w:cstheme="minorHAnsi"/>
          <w:sz w:val="26"/>
          <w:szCs w:val="26"/>
          <w:lang w:val="en-GB"/>
        </w:rPr>
      </w:pPr>
    </w:p>
    <w:p w14:paraId="4804C1AE" w14:textId="002A26B1" w:rsidR="00981F76" w:rsidRPr="00F91FFB" w:rsidRDefault="0053769A" w:rsidP="00437D8B">
      <w:pPr>
        <w:pStyle w:val="a3"/>
        <w:numPr>
          <w:ilvl w:val="0"/>
          <w:numId w:val="2"/>
        </w:numPr>
        <w:jc w:val="both"/>
        <w:rPr>
          <w:rFonts w:cstheme="minorHAnsi"/>
          <w:sz w:val="26"/>
          <w:szCs w:val="26"/>
          <w:lang w:val="en-GB"/>
        </w:rPr>
      </w:pPr>
      <w:r w:rsidRPr="00F91FFB">
        <w:rPr>
          <w:rFonts w:cstheme="minorHAnsi"/>
          <w:sz w:val="26"/>
          <w:szCs w:val="26"/>
          <w:lang w:val="en-GB"/>
        </w:rPr>
        <w:t>And f</w:t>
      </w:r>
      <w:r w:rsidR="00437D8B" w:rsidRPr="00F91FFB">
        <w:rPr>
          <w:rFonts w:cstheme="minorHAnsi"/>
          <w:sz w:val="26"/>
          <w:szCs w:val="26"/>
          <w:lang w:val="en-GB"/>
        </w:rPr>
        <w:t xml:space="preserve">rom the date of the adoption of the treaty, </w:t>
      </w:r>
      <w:r w:rsidR="00437D8B" w:rsidRPr="00F91FFB">
        <w:rPr>
          <w:rFonts w:cstheme="minorHAnsi"/>
          <w:bCs/>
          <w:sz w:val="26"/>
          <w:szCs w:val="26"/>
          <w:lang w:val="en-GB"/>
        </w:rPr>
        <w:t>the Assembly lobbied in favour of extending the rights enshrined therein</w:t>
      </w:r>
      <w:r w:rsidR="00437D8B" w:rsidRPr="00F91FFB">
        <w:rPr>
          <w:rFonts w:cstheme="minorHAnsi"/>
          <w:sz w:val="26"/>
          <w:szCs w:val="26"/>
          <w:lang w:val="en-GB"/>
        </w:rPr>
        <w:t xml:space="preserve">, which led to the adoption of a number of additional protocols to the ECHR, guaranteeing inter alia the </w:t>
      </w:r>
      <w:r w:rsidR="00437D8B" w:rsidRPr="00F91FFB">
        <w:rPr>
          <w:rFonts w:cstheme="minorHAnsi"/>
          <w:bCs/>
          <w:sz w:val="26"/>
          <w:szCs w:val="26"/>
          <w:lang w:val="en-GB"/>
        </w:rPr>
        <w:t>right to free and secret elections, to individual property, and to be free of discrimination</w:t>
      </w:r>
      <w:r w:rsidR="00437D8B" w:rsidRPr="00F91FFB">
        <w:rPr>
          <w:rFonts w:cstheme="minorHAnsi"/>
          <w:sz w:val="26"/>
          <w:szCs w:val="26"/>
          <w:lang w:val="en-GB"/>
        </w:rPr>
        <w:t>.</w:t>
      </w:r>
    </w:p>
    <w:p w14:paraId="62935FA6" w14:textId="77777777" w:rsidR="0021389E" w:rsidRPr="00F91FFB" w:rsidRDefault="0021389E" w:rsidP="0021389E">
      <w:pPr>
        <w:pStyle w:val="a3"/>
        <w:rPr>
          <w:rFonts w:cstheme="minorHAnsi"/>
          <w:sz w:val="26"/>
          <w:szCs w:val="26"/>
          <w:lang w:val="en-GB"/>
        </w:rPr>
      </w:pPr>
    </w:p>
    <w:p w14:paraId="7B15F570" w14:textId="6B9EDEF3" w:rsidR="0021389E" w:rsidRPr="00F91FFB" w:rsidRDefault="0021389E" w:rsidP="0021389E">
      <w:pPr>
        <w:pStyle w:val="a3"/>
        <w:numPr>
          <w:ilvl w:val="0"/>
          <w:numId w:val="2"/>
        </w:numPr>
        <w:jc w:val="both"/>
        <w:rPr>
          <w:rFonts w:cstheme="minorHAnsi"/>
          <w:sz w:val="26"/>
          <w:szCs w:val="26"/>
          <w:lang w:val="en-GB"/>
        </w:rPr>
      </w:pPr>
      <w:r w:rsidRPr="00F91FFB">
        <w:rPr>
          <w:rFonts w:cstheme="minorHAnsi"/>
          <w:sz w:val="26"/>
          <w:szCs w:val="26"/>
          <w:lang w:val="en-GB"/>
        </w:rPr>
        <w:t xml:space="preserve">PACE members, with their </w:t>
      </w:r>
      <w:r w:rsidRPr="00F91FFB">
        <w:rPr>
          <w:rFonts w:cstheme="minorHAnsi"/>
          <w:bCs/>
          <w:sz w:val="26"/>
          <w:szCs w:val="26"/>
          <w:lang w:val="en-GB"/>
        </w:rPr>
        <w:t>unique dual powers</w:t>
      </w:r>
      <w:r w:rsidRPr="00F91FFB">
        <w:rPr>
          <w:rFonts w:cstheme="minorHAnsi"/>
          <w:sz w:val="26"/>
          <w:szCs w:val="26"/>
          <w:lang w:val="en-GB"/>
        </w:rPr>
        <w:t xml:space="preserve"> </w:t>
      </w:r>
      <w:r w:rsidRPr="00F91FFB">
        <w:rPr>
          <w:rFonts w:cstheme="minorHAnsi"/>
          <w:bCs/>
          <w:sz w:val="26"/>
          <w:szCs w:val="26"/>
          <w:lang w:val="en-GB"/>
        </w:rPr>
        <w:t>as members of national parliaments and members of a pan European Parliamentary Assembly</w:t>
      </w:r>
      <w:r w:rsidRPr="00F91FFB">
        <w:rPr>
          <w:rFonts w:cstheme="minorHAnsi"/>
          <w:sz w:val="26"/>
          <w:szCs w:val="26"/>
          <w:lang w:val="en-GB"/>
        </w:rPr>
        <w:t xml:space="preserve">, continue to play an important role in ensuring that rights of the Convention are duly upheld. They </w:t>
      </w:r>
      <w:r w:rsidRPr="00F91FFB">
        <w:rPr>
          <w:rFonts w:cstheme="minorHAnsi"/>
          <w:bCs/>
          <w:sz w:val="26"/>
          <w:szCs w:val="26"/>
          <w:lang w:val="en-GB"/>
        </w:rPr>
        <w:t>initiate and support legislative reforms needed to implement judgments of the Court or use the parliamentary powers to scrutiny and holding governments accountable if they do not comply with the requirements of the Convention.</w:t>
      </w:r>
      <w:r w:rsidRPr="00F91FFB">
        <w:rPr>
          <w:rFonts w:cstheme="minorHAnsi"/>
          <w:sz w:val="26"/>
          <w:szCs w:val="26"/>
          <w:lang w:val="en-GB"/>
        </w:rPr>
        <w:t xml:space="preserve"> </w:t>
      </w:r>
    </w:p>
    <w:p w14:paraId="77644BAD" w14:textId="77777777" w:rsidR="0053769A" w:rsidRPr="00F91FFB" w:rsidRDefault="0053769A" w:rsidP="0053769A">
      <w:pPr>
        <w:pStyle w:val="a3"/>
        <w:rPr>
          <w:rFonts w:cstheme="minorHAnsi"/>
          <w:sz w:val="26"/>
          <w:szCs w:val="26"/>
          <w:lang w:val="en-GB"/>
        </w:rPr>
      </w:pPr>
    </w:p>
    <w:p w14:paraId="46E87D82" w14:textId="289D0446" w:rsidR="00C61512" w:rsidRPr="00F91FFB" w:rsidRDefault="00E650E8" w:rsidP="002443E6">
      <w:pPr>
        <w:pStyle w:val="a3"/>
        <w:numPr>
          <w:ilvl w:val="0"/>
          <w:numId w:val="3"/>
        </w:numPr>
        <w:jc w:val="both"/>
        <w:rPr>
          <w:rFonts w:cstheme="minorHAnsi"/>
          <w:sz w:val="26"/>
          <w:szCs w:val="26"/>
          <w:lang w:val="en-GB"/>
        </w:rPr>
      </w:pPr>
      <w:r w:rsidRPr="00F91FFB">
        <w:rPr>
          <w:rFonts w:cstheme="minorHAnsi"/>
          <w:sz w:val="26"/>
          <w:szCs w:val="26"/>
          <w:lang w:val="en-GB"/>
        </w:rPr>
        <w:t xml:space="preserve">The </w:t>
      </w:r>
      <w:r w:rsidRPr="00F91FFB">
        <w:rPr>
          <w:rFonts w:cstheme="minorHAnsi"/>
          <w:bCs/>
          <w:sz w:val="26"/>
          <w:szCs w:val="26"/>
          <w:lang w:val="en-GB"/>
        </w:rPr>
        <w:t xml:space="preserve">Assembly </w:t>
      </w:r>
      <w:r w:rsidR="0021389E" w:rsidRPr="00F91FFB">
        <w:rPr>
          <w:rFonts w:cstheme="minorHAnsi"/>
          <w:bCs/>
          <w:sz w:val="26"/>
          <w:szCs w:val="26"/>
          <w:lang w:val="en-GB"/>
        </w:rPr>
        <w:t xml:space="preserve">provides the Convention with a strong political network </w:t>
      </w:r>
      <w:r w:rsidR="0021389E" w:rsidRPr="00F91FFB">
        <w:rPr>
          <w:rFonts w:cstheme="minorHAnsi"/>
          <w:sz w:val="26"/>
          <w:szCs w:val="26"/>
          <w:lang w:val="en-GB"/>
        </w:rPr>
        <w:t>which will continue to stand up to</w:t>
      </w:r>
      <w:r w:rsidR="0021389E" w:rsidRPr="00F91FFB">
        <w:rPr>
          <w:rFonts w:cstheme="minorHAnsi"/>
          <w:bCs/>
          <w:sz w:val="26"/>
          <w:szCs w:val="26"/>
          <w:lang w:val="en-GB"/>
        </w:rPr>
        <w:t xml:space="preserve"> </w:t>
      </w:r>
      <w:r w:rsidR="00876CE9" w:rsidRPr="00F91FFB">
        <w:rPr>
          <w:rFonts w:cstheme="minorHAnsi"/>
          <w:sz w:val="26"/>
          <w:szCs w:val="26"/>
          <w:lang w:val="en-GB"/>
        </w:rPr>
        <w:t xml:space="preserve">unfair </w:t>
      </w:r>
      <w:r w:rsidR="00876CE9" w:rsidRPr="00F91FFB">
        <w:rPr>
          <w:rFonts w:cstheme="minorHAnsi"/>
          <w:sz w:val="26"/>
          <w:szCs w:val="26"/>
          <w:lang w:val="en-GB"/>
        </w:rPr>
        <w:lastRenderedPageBreak/>
        <w:t xml:space="preserve">attacks </w:t>
      </w:r>
      <w:r w:rsidR="0021389E" w:rsidRPr="00F91FFB">
        <w:rPr>
          <w:rFonts w:cstheme="minorHAnsi"/>
          <w:sz w:val="26"/>
          <w:szCs w:val="26"/>
          <w:lang w:val="en-GB"/>
        </w:rPr>
        <w:t xml:space="preserve">against the Court and will continue to put forward </w:t>
      </w:r>
      <w:r w:rsidR="0053769A" w:rsidRPr="00F91FFB">
        <w:rPr>
          <w:rFonts w:cstheme="minorHAnsi"/>
          <w:bCs/>
          <w:sz w:val="26"/>
          <w:szCs w:val="26"/>
          <w:lang w:val="en-GB"/>
        </w:rPr>
        <w:t>constructive and innovative</w:t>
      </w:r>
      <w:r w:rsidR="00876CE9" w:rsidRPr="00F91FFB">
        <w:rPr>
          <w:rFonts w:cstheme="minorHAnsi"/>
          <w:bCs/>
          <w:sz w:val="26"/>
          <w:szCs w:val="26"/>
          <w:lang w:val="en-GB"/>
        </w:rPr>
        <w:t xml:space="preserve"> proposals</w:t>
      </w:r>
      <w:r w:rsidR="004465C8" w:rsidRPr="00F91FFB">
        <w:rPr>
          <w:rFonts w:cstheme="minorHAnsi"/>
          <w:sz w:val="26"/>
          <w:szCs w:val="26"/>
          <w:lang w:val="en-GB"/>
        </w:rPr>
        <w:t>, including</w:t>
      </w:r>
      <w:r w:rsidR="00F96631" w:rsidRPr="00F91FFB">
        <w:rPr>
          <w:rFonts w:cstheme="minorHAnsi"/>
          <w:sz w:val="26"/>
          <w:szCs w:val="26"/>
          <w:lang w:val="en-GB"/>
        </w:rPr>
        <w:t xml:space="preserve"> </w:t>
      </w:r>
      <w:r w:rsidR="003F13CA" w:rsidRPr="00F91FFB">
        <w:rPr>
          <w:rFonts w:cstheme="minorHAnsi"/>
          <w:sz w:val="26"/>
          <w:szCs w:val="26"/>
          <w:lang w:val="en-GB"/>
        </w:rPr>
        <w:t>on</w:t>
      </w:r>
      <w:r w:rsidR="00E2501E" w:rsidRPr="00F91FFB">
        <w:rPr>
          <w:rFonts w:cstheme="minorHAnsi"/>
          <w:sz w:val="26"/>
          <w:szCs w:val="26"/>
          <w:lang w:val="en-GB"/>
        </w:rPr>
        <w:t xml:space="preserve"> </w:t>
      </w:r>
      <w:r w:rsidR="003F6FD8" w:rsidRPr="00F91FFB">
        <w:rPr>
          <w:rFonts w:cstheme="minorHAnsi"/>
          <w:sz w:val="26"/>
          <w:szCs w:val="26"/>
          <w:lang w:val="en-GB"/>
        </w:rPr>
        <w:t xml:space="preserve">ways to tackle </w:t>
      </w:r>
      <w:r w:rsidR="00612EDF" w:rsidRPr="00F91FFB">
        <w:rPr>
          <w:rFonts w:cstheme="minorHAnsi"/>
          <w:sz w:val="26"/>
          <w:szCs w:val="26"/>
          <w:lang w:val="en-GB"/>
        </w:rPr>
        <w:t>new</w:t>
      </w:r>
      <w:r w:rsidR="00AF77DF" w:rsidRPr="00F91FFB">
        <w:rPr>
          <w:rFonts w:cstheme="minorHAnsi"/>
          <w:sz w:val="26"/>
          <w:szCs w:val="26"/>
          <w:lang w:val="en-GB"/>
        </w:rPr>
        <w:t xml:space="preserve"> challenges</w:t>
      </w:r>
      <w:r w:rsidR="00612EDF" w:rsidRPr="00F91FFB">
        <w:rPr>
          <w:rFonts w:cstheme="minorHAnsi"/>
          <w:sz w:val="26"/>
          <w:szCs w:val="26"/>
          <w:lang w:val="en-GB"/>
        </w:rPr>
        <w:t xml:space="preserve"> and</w:t>
      </w:r>
      <w:r w:rsidR="00E2501E" w:rsidRPr="00F91FFB">
        <w:rPr>
          <w:rFonts w:cstheme="minorHAnsi"/>
          <w:sz w:val="26"/>
          <w:szCs w:val="26"/>
          <w:lang w:val="en-GB"/>
        </w:rPr>
        <w:t xml:space="preserve"> </w:t>
      </w:r>
      <w:r w:rsidR="00612EDF" w:rsidRPr="00F91FFB">
        <w:rPr>
          <w:rFonts w:cstheme="minorHAnsi"/>
          <w:sz w:val="26"/>
          <w:szCs w:val="26"/>
          <w:lang w:val="en-GB"/>
        </w:rPr>
        <w:t>drawing the attention to</w:t>
      </w:r>
      <w:r w:rsidR="00AF77DF" w:rsidRPr="00F91FFB">
        <w:rPr>
          <w:rFonts w:cstheme="minorHAnsi"/>
          <w:sz w:val="26"/>
          <w:szCs w:val="26"/>
          <w:lang w:val="en-GB"/>
        </w:rPr>
        <w:t xml:space="preserve"> </w:t>
      </w:r>
      <w:r w:rsidR="00612EDF" w:rsidRPr="00F91FFB">
        <w:rPr>
          <w:rFonts w:cstheme="minorHAnsi"/>
          <w:sz w:val="26"/>
          <w:szCs w:val="26"/>
          <w:lang w:val="en-GB"/>
        </w:rPr>
        <w:t>the emergence of a</w:t>
      </w:r>
      <w:r w:rsidR="00AF77DF" w:rsidRPr="00F91FFB">
        <w:rPr>
          <w:rFonts w:cstheme="minorHAnsi"/>
          <w:sz w:val="26"/>
          <w:szCs w:val="26"/>
          <w:lang w:val="en-GB"/>
        </w:rPr>
        <w:t xml:space="preserve"> “</w:t>
      </w:r>
      <w:r w:rsidR="00AF77DF" w:rsidRPr="00F91FFB">
        <w:rPr>
          <w:rFonts w:cstheme="minorHAnsi"/>
          <w:bCs/>
          <w:sz w:val="26"/>
          <w:szCs w:val="26"/>
          <w:lang w:val="en-GB"/>
        </w:rPr>
        <w:t>new generation of rights</w:t>
      </w:r>
      <w:r w:rsidR="00AF77DF" w:rsidRPr="00F91FFB">
        <w:rPr>
          <w:rFonts w:cstheme="minorHAnsi"/>
          <w:sz w:val="26"/>
          <w:szCs w:val="26"/>
          <w:lang w:val="en-GB"/>
        </w:rPr>
        <w:t>”</w:t>
      </w:r>
      <w:r w:rsidR="0021389E" w:rsidRPr="00F91FFB">
        <w:rPr>
          <w:rFonts w:cstheme="minorHAnsi"/>
          <w:sz w:val="26"/>
          <w:szCs w:val="26"/>
          <w:lang w:val="en-GB"/>
        </w:rPr>
        <w:t xml:space="preserve"> </w:t>
      </w:r>
      <w:r w:rsidR="00AE7A7C" w:rsidRPr="00F91FFB">
        <w:rPr>
          <w:rFonts w:cstheme="minorHAnsi"/>
          <w:sz w:val="26"/>
          <w:szCs w:val="26"/>
          <w:lang w:val="en-GB"/>
        </w:rPr>
        <w:t xml:space="preserve">such as </w:t>
      </w:r>
      <w:r w:rsidR="00F040A0" w:rsidRPr="00F91FFB">
        <w:rPr>
          <w:rFonts w:cstheme="minorHAnsi"/>
          <w:sz w:val="26"/>
          <w:szCs w:val="26"/>
          <w:lang w:val="en-GB"/>
        </w:rPr>
        <w:t xml:space="preserve">discrimination through </w:t>
      </w:r>
      <w:r w:rsidR="0053769A" w:rsidRPr="00F91FFB">
        <w:rPr>
          <w:rFonts w:cstheme="minorHAnsi"/>
          <w:sz w:val="26"/>
          <w:szCs w:val="26"/>
          <w:lang w:val="en-GB"/>
        </w:rPr>
        <w:t>algorithms</w:t>
      </w:r>
      <w:r w:rsidR="00F040A0" w:rsidRPr="00F91FFB">
        <w:rPr>
          <w:rFonts w:cstheme="minorHAnsi"/>
          <w:sz w:val="26"/>
          <w:szCs w:val="26"/>
          <w:lang w:val="en-GB"/>
        </w:rPr>
        <w:t xml:space="preserve">, or the </w:t>
      </w:r>
      <w:r w:rsidR="00F040A0" w:rsidRPr="00F91FFB">
        <w:rPr>
          <w:rFonts w:cstheme="minorHAnsi"/>
          <w:bCs/>
          <w:sz w:val="26"/>
          <w:szCs w:val="26"/>
          <w:lang w:val="en-GB"/>
        </w:rPr>
        <w:t>right to a healthy environment</w:t>
      </w:r>
      <w:r w:rsidR="00F040A0" w:rsidRPr="00F91FFB">
        <w:rPr>
          <w:rFonts w:cstheme="minorHAnsi"/>
          <w:sz w:val="26"/>
          <w:szCs w:val="26"/>
          <w:lang w:val="en-GB"/>
        </w:rPr>
        <w:t>.</w:t>
      </w:r>
      <w:r w:rsidR="00C61512" w:rsidRPr="00F91FFB">
        <w:rPr>
          <w:sz w:val="26"/>
          <w:szCs w:val="26"/>
          <w:lang w:val="en-US"/>
        </w:rPr>
        <w:t xml:space="preserve"> </w:t>
      </w:r>
    </w:p>
    <w:p w14:paraId="57AC736C" w14:textId="77777777" w:rsidR="00C61512" w:rsidRPr="00F91FFB" w:rsidRDefault="00C61512" w:rsidP="00C61512">
      <w:pPr>
        <w:pStyle w:val="a3"/>
        <w:ind w:left="360"/>
        <w:jc w:val="both"/>
        <w:rPr>
          <w:rFonts w:cstheme="minorHAnsi"/>
          <w:sz w:val="26"/>
          <w:szCs w:val="26"/>
          <w:lang w:val="en-GB"/>
        </w:rPr>
      </w:pPr>
    </w:p>
    <w:p w14:paraId="48B1BA1B" w14:textId="54CB450D" w:rsidR="00F040A0" w:rsidRPr="00F91FFB" w:rsidRDefault="00C61512" w:rsidP="00DA5BB0">
      <w:pPr>
        <w:pStyle w:val="a3"/>
        <w:numPr>
          <w:ilvl w:val="0"/>
          <w:numId w:val="3"/>
        </w:numPr>
        <w:jc w:val="both"/>
        <w:rPr>
          <w:sz w:val="26"/>
          <w:szCs w:val="26"/>
          <w:lang w:val="en-GB"/>
        </w:rPr>
      </w:pPr>
      <w:r w:rsidRPr="00F91FFB">
        <w:rPr>
          <w:rFonts w:cstheme="minorHAnsi"/>
          <w:sz w:val="26"/>
          <w:szCs w:val="26"/>
          <w:lang w:val="en-GB"/>
        </w:rPr>
        <w:t xml:space="preserve">And when addressing this new “generation of rights”, it is </w:t>
      </w:r>
      <w:r w:rsidRPr="00F91FFB">
        <w:rPr>
          <w:rFonts w:cstheme="minorHAnsi"/>
          <w:bCs/>
          <w:sz w:val="26"/>
          <w:szCs w:val="26"/>
          <w:lang w:val="en-GB"/>
        </w:rPr>
        <w:t>essential to ensure that all Europe’s citizens are protected according to a common and uniform standard</w:t>
      </w:r>
      <w:r w:rsidRPr="00F91FFB">
        <w:rPr>
          <w:rFonts w:cstheme="minorHAnsi"/>
          <w:sz w:val="26"/>
          <w:szCs w:val="26"/>
          <w:lang w:val="en-GB"/>
        </w:rPr>
        <w:t xml:space="preserve">. </w:t>
      </w:r>
      <w:r w:rsidR="00684215" w:rsidRPr="00F91FFB">
        <w:rPr>
          <w:rFonts w:cstheme="minorHAnsi"/>
          <w:sz w:val="26"/>
          <w:szCs w:val="26"/>
          <w:lang w:val="en-GB"/>
        </w:rPr>
        <w:t xml:space="preserve">Accession of the EU to the ECHR shall guarantee this. </w:t>
      </w:r>
    </w:p>
    <w:p w14:paraId="48AAE0FE" w14:textId="77777777" w:rsidR="00684215" w:rsidRPr="00F91FFB" w:rsidRDefault="00684215" w:rsidP="00684215">
      <w:pPr>
        <w:pStyle w:val="a3"/>
        <w:rPr>
          <w:sz w:val="26"/>
          <w:szCs w:val="26"/>
          <w:lang w:val="en-GB"/>
        </w:rPr>
      </w:pPr>
    </w:p>
    <w:p w14:paraId="0C9C36D9" w14:textId="5CF10A25" w:rsidR="00E2501E" w:rsidRDefault="00AE7A7C" w:rsidP="00981F76">
      <w:pPr>
        <w:pStyle w:val="a3"/>
        <w:numPr>
          <w:ilvl w:val="0"/>
          <w:numId w:val="3"/>
        </w:numPr>
        <w:jc w:val="both"/>
        <w:rPr>
          <w:rFonts w:cstheme="minorHAnsi"/>
          <w:sz w:val="26"/>
          <w:szCs w:val="26"/>
          <w:lang w:val="en-GB"/>
        </w:rPr>
      </w:pPr>
      <w:r w:rsidRPr="00F91FFB">
        <w:rPr>
          <w:rFonts w:cstheme="minorHAnsi"/>
          <w:sz w:val="26"/>
          <w:szCs w:val="26"/>
          <w:lang w:val="en-GB"/>
        </w:rPr>
        <w:t>The</w:t>
      </w:r>
      <w:r w:rsidR="00655AF9" w:rsidRPr="00F91FFB">
        <w:rPr>
          <w:rFonts w:cstheme="minorHAnsi"/>
          <w:sz w:val="26"/>
          <w:szCs w:val="26"/>
          <w:lang w:val="en-GB"/>
        </w:rPr>
        <w:t xml:space="preserve"> </w:t>
      </w:r>
      <w:r w:rsidR="00655AF9" w:rsidRPr="00F91FFB">
        <w:rPr>
          <w:rFonts w:cstheme="minorHAnsi"/>
          <w:bCs/>
          <w:sz w:val="26"/>
          <w:szCs w:val="26"/>
          <w:lang w:val="en-GB"/>
        </w:rPr>
        <w:t xml:space="preserve">COVID-19 </w:t>
      </w:r>
      <w:r w:rsidR="000E371C" w:rsidRPr="00F91FFB">
        <w:rPr>
          <w:rFonts w:cstheme="minorHAnsi"/>
          <w:bCs/>
          <w:sz w:val="26"/>
          <w:szCs w:val="26"/>
          <w:lang w:val="en-GB"/>
        </w:rPr>
        <w:t>pandemic</w:t>
      </w:r>
      <w:r w:rsidRPr="00F91FFB">
        <w:rPr>
          <w:rFonts w:cstheme="minorHAnsi"/>
          <w:sz w:val="26"/>
          <w:szCs w:val="26"/>
          <w:lang w:val="en-GB"/>
        </w:rPr>
        <w:t xml:space="preserve"> </w:t>
      </w:r>
      <w:r w:rsidR="000E371C" w:rsidRPr="00F91FFB">
        <w:rPr>
          <w:rFonts w:cstheme="minorHAnsi"/>
          <w:sz w:val="26"/>
          <w:szCs w:val="26"/>
          <w:lang w:val="en-GB"/>
        </w:rPr>
        <w:t xml:space="preserve">showed the </w:t>
      </w:r>
      <w:r w:rsidR="00655AF9" w:rsidRPr="00F91FFB">
        <w:rPr>
          <w:rFonts w:cstheme="minorHAnsi"/>
          <w:bCs/>
          <w:sz w:val="26"/>
          <w:szCs w:val="26"/>
          <w:lang w:val="en-GB"/>
        </w:rPr>
        <w:t xml:space="preserve">fragility and – sometimes – the </w:t>
      </w:r>
      <w:r w:rsidRPr="00F91FFB">
        <w:rPr>
          <w:rFonts w:cstheme="minorHAnsi"/>
          <w:bCs/>
          <w:sz w:val="26"/>
          <w:szCs w:val="26"/>
          <w:lang w:val="en-GB"/>
        </w:rPr>
        <w:t>unpreparedness and unaptness</w:t>
      </w:r>
      <w:r w:rsidR="00655AF9" w:rsidRPr="00F91FFB">
        <w:rPr>
          <w:rFonts w:cstheme="minorHAnsi"/>
          <w:bCs/>
          <w:sz w:val="26"/>
          <w:szCs w:val="26"/>
          <w:lang w:val="en-GB"/>
        </w:rPr>
        <w:t xml:space="preserve"> of our </w:t>
      </w:r>
      <w:r w:rsidRPr="00F91FFB">
        <w:rPr>
          <w:rFonts w:cstheme="minorHAnsi"/>
          <w:bCs/>
          <w:sz w:val="26"/>
          <w:szCs w:val="26"/>
          <w:lang w:val="en-GB"/>
        </w:rPr>
        <w:t>legal obligations and rights’ provisions systems</w:t>
      </w:r>
      <w:r w:rsidRPr="00F91FFB">
        <w:rPr>
          <w:rFonts w:cstheme="minorHAnsi"/>
          <w:sz w:val="26"/>
          <w:szCs w:val="26"/>
          <w:lang w:val="en-GB"/>
        </w:rPr>
        <w:t xml:space="preserve">. It is therefore our duty to fill any legal and policy gaps, and </w:t>
      </w:r>
      <w:r w:rsidR="00BA3AC4" w:rsidRPr="00F91FFB">
        <w:rPr>
          <w:rFonts w:cstheme="minorHAnsi"/>
          <w:sz w:val="26"/>
          <w:szCs w:val="26"/>
          <w:lang w:val="en-GB"/>
        </w:rPr>
        <w:t xml:space="preserve">as </w:t>
      </w:r>
      <w:r w:rsidR="00BA3AC4" w:rsidRPr="00F91FFB">
        <w:rPr>
          <w:rFonts w:cstheme="minorHAnsi"/>
          <w:bCs/>
          <w:sz w:val="26"/>
          <w:szCs w:val="26"/>
          <w:lang w:val="en-GB"/>
        </w:rPr>
        <w:t>proclaimed in the</w:t>
      </w:r>
      <w:r w:rsidRPr="00F91FFB">
        <w:rPr>
          <w:rFonts w:cstheme="minorHAnsi"/>
          <w:bCs/>
          <w:sz w:val="26"/>
          <w:szCs w:val="26"/>
          <w:lang w:val="en-GB"/>
        </w:rPr>
        <w:t xml:space="preserve"> Athens Declaration</w:t>
      </w:r>
      <w:r w:rsidRPr="00F91FFB">
        <w:rPr>
          <w:rFonts w:cstheme="minorHAnsi"/>
          <w:sz w:val="26"/>
          <w:szCs w:val="26"/>
          <w:lang w:val="en-GB"/>
        </w:rPr>
        <w:t>: “</w:t>
      </w:r>
      <w:r w:rsidR="00BA3AC4" w:rsidRPr="00F91FFB">
        <w:rPr>
          <w:rFonts w:cstheme="minorHAnsi"/>
          <w:sz w:val="26"/>
          <w:szCs w:val="26"/>
          <w:lang w:val="en-GB"/>
        </w:rPr>
        <w:t xml:space="preserve">reaffirm our </w:t>
      </w:r>
      <w:r w:rsidRPr="00F91FFB">
        <w:rPr>
          <w:rFonts w:cstheme="minorHAnsi"/>
          <w:i/>
          <w:iCs/>
          <w:sz w:val="26"/>
          <w:szCs w:val="26"/>
          <w:lang w:val="en-GB"/>
        </w:rPr>
        <w:t xml:space="preserve">deep and unwavering commitment to uphold, implement and </w:t>
      </w:r>
      <w:r w:rsidRPr="00F91FFB">
        <w:rPr>
          <w:rFonts w:cstheme="minorHAnsi"/>
          <w:bCs/>
          <w:i/>
          <w:iCs/>
          <w:sz w:val="26"/>
          <w:szCs w:val="26"/>
          <w:lang w:val="en-GB"/>
        </w:rPr>
        <w:t>further reinforce</w:t>
      </w:r>
      <w:r w:rsidRPr="00F91FFB">
        <w:rPr>
          <w:rFonts w:cstheme="minorHAnsi"/>
          <w:i/>
          <w:iCs/>
          <w:sz w:val="26"/>
          <w:szCs w:val="26"/>
          <w:lang w:val="en-GB"/>
        </w:rPr>
        <w:t xml:space="preserve"> the values, principles and rights enshrined in the Convention”</w:t>
      </w:r>
      <w:r w:rsidRPr="00F91FFB">
        <w:rPr>
          <w:rFonts w:cstheme="minorHAnsi"/>
          <w:sz w:val="26"/>
          <w:szCs w:val="26"/>
          <w:lang w:val="en-GB"/>
        </w:rPr>
        <w:t>.</w:t>
      </w:r>
    </w:p>
    <w:p w14:paraId="47F0F12D" w14:textId="77777777" w:rsidR="00F91FFB" w:rsidRPr="00F91FFB" w:rsidRDefault="00F91FFB" w:rsidP="00F91FFB">
      <w:pPr>
        <w:pStyle w:val="a3"/>
        <w:rPr>
          <w:rFonts w:cstheme="minorHAnsi"/>
          <w:sz w:val="26"/>
          <w:szCs w:val="26"/>
          <w:lang w:val="en-GB"/>
        </w:rPr>
      </w:pPr>
    </w:p>
    <w:p w14:paraId="797C7695" w14:textId="48ACA7BF" w:rsidR="00655AF9" w:rsidRPr="00F91FFB" w:rsidRDefault="00655AF9" w:rsidP="00981F76">
      <w:pPr>
        <w:pStyle w:val="a4"/>
        <w:rPr>
          <w:sz w:val="26"/>
          <w:szCs w:val="26"/>
          <w:lang w:val="en-GB"/>
        </w:rPr>
      </w:pPr>
    </w:p>
    <w:p w14:paraId="323A96D6" w14:textId="68A0FC26" w:rsidR="0021389E" w:rsidRPr="00F91FFB" w:rsidRDefault="0021389E" w:rsidP="00321DD0">
      <w:pPr>
        <w:jc w:val="both"/>
        <w:rPr>
          <w:rFonts w:cstheme="minorHAnsi"/>
          <w:bCs/>
          <w:sz w:val="26"/>
          <w:szCs w:val="26"/>
          <w:lang w:val="en-GB"/>
        </w:rPr>
      </w:pPr>
      <w:r w:rsidRPr="00F91FFB">
        <w:rPr>
          <w:rFonts w:cstheme="minorHAnsi"/>
          <w:bCs/>
          <w:sz w:val="26"/>
          <w:szCs w:val="26"/>
          <w:lang w:val="en-GB"/>
        </w:rPr>
        <w:t xml:space="preserve">Excellencies, ladies and gentlemen, </w:t>
      </w:r>
    </w:p>
    <w:p w14:paraId="468B62A9" w14:textId="3C5EF58C" w:rsidR="007963C9" w:rsidRPr="00F91FFB" w:rsidRDefault="001341E6" w:rsidP="0053769A">
      <w:pPr>
        <w:pStyle w:val="a3"/>
        <w:numPr>
          <w:ilvl w:val="0"/>
          <w:numId w:val="4"/>
        </w:numPr>
        <w:ind w:left="360"/>
        <w:jc w:val="both"/>
        <w:rPr>
          <w:rFonts w:cstheme="minorHAnsi"/>
          <w:sz w:val="26"/>
          <w:szCs w:val="26"/>
          <w:lang w:val="en-GB"/>
        </w:rPr>
      </w:pPr>
      <w:r w:rsidRPr="00F91FFB">
        <w:rPr>
          <w:rFonts w:cstheme="minorHAnsi"/>
          <w:sz w:val="26"/>
          <w:szCs w:val="26"/>
          <w:lang w:val="en-GB"/>
        </w:rPr>
        <w:t>Let’s cherish,</w:t>
      </w:r>
      <w:r w:rsidR="00854357" w:rsidRPr="00F91FFB">
        <w:rPr>
          <w:rFonts w:cstheme="minorHAnsi"/>
          <w:sz w:val="26"/>
          <w:szCs w:val="26"/>
          <w:lang w:val="en-GB"/>
        </w:rPr>
        <w:t xml:space="preserve"> uphold</w:t>
      </w:r>
      <w:r w:rsidR="00AB0783" w:rsidRPr="00F91FFB">
        <w:rPr>
          <w:rFonts w:cstheme="minorHAnsi"/>
          <w:sz w:val="26"/>
          <w:szCs w:val="26"/>
          <w:lang w:val="en-GB"/>
        </w:rPr>
        <w:t xml:space="preserve"> and treasur</w:t>
      </w:r>
      <w:r w:rsidRPr="00F91FFB">
        <w:rPr>
          <w:rFonts w:cstheme="minorHAnsi"/>
          <w:sz w:val="26"/>
          <w:szCs w:val="26"/>
          <w:lang w:val="en-GB"/>
        </w:rPr>
        <w:t>e</w:t>
      </w:r>
      <w:r w:rsidR="00AB0783" w:rsidRPr="00F91FFB">
        <w:rPr>
          <w:rFonts w:cstheme="minorHAnsi"/>
          <w:sz w:val="26"/>
          <w:szCs w:val="26"/>
          <w:lang w:val="en-GB"/>
        </w:rPr>
        <w:t xml:space="preserve"> our Convention, </w:t>
      </w:r>
      <w:r w:rsidRPr="00F91FFB">
        <w:rPr>
          <w:rFonts w:cstheme="minorHAnsi"/>
          <w:sz w:val="26"/>
          <w:szCs w:val="26"/>
          <w:lang w:val="en-GB"/>
        </w:rPr>
        <w:t>for the next</w:t>
      </w:r>
      <w:r w:rsidR="00AB0783" w:rsidRPr="00F91FFB">
        <w:rPr>
          <w:rFonts w:cstheme="minorHAnsi"/>
          <w:sz w:val="26"/>
          <w:szCs w:val="26"/>
          <w:lang w:val="en-GB"/>
        </w:rPr>
        <w:t xml:space="preserve"> 70 years and </w:t>
      </w:r>
      <w:r w:rsidRPr="00F91FFB">
        <w:rPr>
          <w:rFonts w:cstheme="minorHAnsi"/>
          <w:sz w:val="26"/>
          <w:szCs w:val="26"/>
          <w:lang w:val="en-GB"/>
        </w:rPr>
        <w:t>many more after that</w:t>
      </w:r>
      <w:r w:rsidR="00AB0783" w:rsidRPr="00F91FFB">
        <w:rPr>
          <w:rFonts w:cstheme="minorHAnsi"/>
          <w:sz w:val="26"/>
          <w:szCs w:val="26"/>
          <w:lang w:val="en-GB"/>
        </w:rPr>
        <w:t>!</w:t>
      </w:r>
      <w:r w:rsidR="00854357" w:rsidRPr="00F91FFB">
        <w:rPr>
          <w:rFonts w:cstheme="minorHAnsi"/>
          <w:sz w:val="26"/>
          <w:szCs w:val="26"/>
          <w:lang w:val="en-GB"/>
        </w:rPr>
        <w:tab/>
      </w:r>
    </w:p>
    <w:p w14:paraId="2AB9B637" w14:textId="77777777" w:rsidR="002E17FB" w:rsidRPr="00F91FFB" w:rsidRDefault="002E17FB" w:rsidP="00321DD0">
      <w:pPr>
        <w:jc w:val="both"/>
        <w:rPr>
          <w:rFonts w:cstheme="minorHAnsi"/>
          <w:bCs/>
          <w:sz w:val="26"/>
          <w:szCs w:val="26"/>
          <w:lang w:val="en-GB"/>
        </w:rPr>
      </w:pPr>
    </w:p>
    <w:p w14:paraId="75B30A73" w14:textId="6C54DA90" w:rsidR="00FF5711" w:rsidRPr="00F91FFB" w:rsidRDefault="002A6D4B" w:rsidP="00321DD0">
      <w:pPr>
        <w:jc w:val="both"/>
        <w:rPr>
          <w:rFonts w:cstheme="minorHAnsi"/>
          <w:sz w:val="26"/>
          <w:szCs w:val="26"/>
          <w:lang w:val="en-GB"/>
        </w:rPr>
      </w:pPr>
      <w:r w:rsidRPr="00F91FFB">
        <w:rPr>
          <w:rFonts w:cstheme="minorHAnsi"/>
          <w:bCs/>
          <w:sz w:val="26"/>
          <w:szCs w:val="26"/>
          <w:lang w:val="en-GB"/>
        </w:rPr>
        <w:t>Thank you.</w:t>
      </w:r>
    </w:p>
    <w:sectPr w:rsidR="00FF5711" w:rsidRPr="00F91FF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26917" w14:textId="77777777" w:rsidR="00C65156" w:rsidRDefault="00C65156" w:rsidP="002F03AA">
      <w:pPr>
        <w:spacing w:after="0" w:line="240" w:lineRule="auto"/>
      </w:pPr>
      <w:r>
        <w:separator/>
      </w:r>
    </w:p>
  </w:endnote>
  <w:endnote w:type="continuationSeparator" w:id="0">
    <w:p w14:paraId="3059CCB0" w14:textId="77777777" w:rsidR="00C65156" w:rsidRDefault="00C65156" w:rsidP="002F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5BB3A" w14:textId="77777777" w:rsidR="00074994" w:rsidRDefault="000749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675036"/>
      <w:docPartObj>
        <w:docPartGallery w:val="Page Numbers (Bottom of Page)"/>
        <w:docPartUnique/>
      </w:docPartObj>
    </w:sdtPr>
    <w:sdtContent>
      <w:bookmarkStart w:id="0" w:name="_GoBack" w:displacedByCustomXml="prev"/>
      <w:bookmarkEnd w:id="0" w:displacedByCustomXml="prev"/>
      <w:p w14:paraId="06B21BE6" w14:textId="62839D9E" w:rsidR="00074994" w:rsidRDefault="00074994">
        <w:pPr>
          <w:pStyle w:val="a6"/>
          <w:jc w:val="center"/>
        </w:pPr>
        <w:r>
          <w:fldChar w:fldCharType="begin"/>
        </w:r>
        <w:r>
          <w:instrText>PAGE   \* MERGEFORMAT</w:instrText>
        </w:r>
        <w:r>
          <w:fldChar w:fldCharType="separate"/>
        </w:r>
        <w:r w:rsidRPr="00074994">
          <w:rPr>
            <w:lang w:val="el-GR"/>
          </w:rPr>
          <w:t>1</w:t>
        </w:r>
        <w:r>
          <w:fldChar w:fldCharType="end"/>
        </w:r>
      </w:p>
    </w:sdtContent>
  </w:sdt>
  <w:p w14:paraId="6593EE59" w14:textId="77777777" w:rsidR="002F03AA" w:rsidRDefault="002F03A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8752" w14:textId="77777777" w:rsidR="00074994" w:rsidRDefault="000749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FE4F" w14:textId="77777777" w:rsidR="00C65156" w:rsidRDefault="00C65156" w:rsidP="002F03AA">
      <w:pPr>
        <w:spacing w:after="0" w:line="240" w:lineRule="auto"/>
      </w:pPr>
      <w:r>
        <w:separator/>
      </w:r>
    </w:p>
  </w:footnote>
  <w:footnote w:type="continuationSeparator" w:id="0">
    <w:p w14:paraId="0979FBB3" w14:textId="77777777" w:rsidR="00C65156" w:rsidRDefault="00C65156" w:rsidP="002F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03FA" w14:textId="77777777" w:rsidR="00074994" w:rsidRDefault="000749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4240" w14:textId="77777777" w:rsidR="00074994" w:rsidRDefault="0007499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2F901" w14:textId="77777777" w:rsidR="00074994" w:rsidRDefault="000749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10F8"/>
    <w:multiLevelType w:val="hybridMultilevel"/>
    <w:tmpl w:val="629696A4"/>
    <w:lvl w:ilvl="0" w:tplc="18DE49D2">
      <w:numFmt w:val="bullet"/>
      <w:lvlText w:val="-"/>
      <w:lvlJc w:val="left"/>
      <w:pPr>
        <w:ind w:left="720" w:hanging="360"/>
      </w:pPr>
      <w:rPr>
        <w:rFonts w:ascii="Arial" w:eastAsiaTheme="minorHAnsi" w:hAnsi="Aria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386688"/>
    <w:multiLevelType w:val="hybridMultilevel"/>
    <w:tmpl w:val="0B46BC30"/>
    <w:lvl w:ilvl="0" w:tplc="6492B07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9927ED0"/>
    <w:multiLevelType w:val="hybridMultilevel"/>
    <w:tmpl w:val="91DC2F46"/>
    <w:lvl w:ilvl="0" w:tplc="18DE49D2">
      <w:numFmt w:val="bullet"/>
      <w:lvlText w:val="-"/>
      <w:lvlJc w:val="left"/>
      <w:pPr>
        <w:ind w:left="360" w:hanging="360"/>
      </w:pPr>
      <w:rPr>
        <w:rFonts w:ascii="Arial" w:eastAsiaTheme="minorHAnsi" w:hAnsi="Arial" w:hint="default"/>
        <w:b w:val="0"/>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D93727"/>
    <w:multiLevelType w:val="hybridMultilevel"/>
    <w:tmpl w:val="743A62B8"/>
    <w:lvl w:ilvl="0" w:tplc="18DE49D2">
      <w:numFmt w:val="bullet"/>
      <w:lvlText w:val="-"/>
      <w:lvlJc w:val="left"/>
      <w:pPr>
        <w:ind w:left="360" w:hanging="360"/>
      </w:pPr>
      <w:rPr>
        <w:rFonts w:ascii="Arial" w:eastAsiaTheme="minorHAnsi" w:hAnsi="Arial" w:hint="default"/>
        <w:b w:val="0"/>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8F"/>
    <w:rsid w:val="000226EC"/>
    <w:rsid w:val="00044EE7"/>
    <w:rsid w:val="00074994"/>
    <w:rsid w:val="000B6340"/>
    <w:rsid w:val="000E371C"/>
    <w:rsid w:val="000F3E4B"/>
    <w:rsid w:val="001341E6"/>
    <w:rsid w:val="00165285"/>
    <w:rsid w:val="001747BD"/>
    <w:rsid w:val="00191F09"/>
    <w:rsid w:val="001C0455"/>
    <w:rsid w:val="0021389E"/>
    <w:rsid w:val="00266405"/>
    <w:rsid w:val="002A3742"/>
    <w:rsid w:val="002A6D4B"/>
    <w:rsid w:val="002E17FB"/>
    <w:rsid w:val="002F03AA"/>
    <w:rsid w:val="002F6FCE"/>
    <w:rsid w:val="00321DD0"/>
    <w:rsid w:val="00385946"/>
    <w:rsid w:val="003D2039"/>
    <w:rsid w:val="003E184D"/>
    <w:rsid w:val="003F13CA"/>
    <w:rsid w:val="003F6FD8"/>
    <w:rsid w:val="00437D8B"/>
    <w:rsid w:val="004465C8"/>
    <w:rsid w:val="00446DE5"/>
    <w:rsid w:val="00451CF9"/>
    <w:rsid w:val="0046537F"/>
    <w:rsid w:val="0053769A"/>
    <w:rsid w:val="00612EDF"/>
    <w:rsid w:val="006302A6"/>
    <w:rsid w:val="00655AF9"/>
    <w:rsid w:val="00684215"/>
    <w:rsid w:val="00720D19"/>
    <w:rsid w:val="00735E25"/>
    <w:rsid w:val="00754AD4"/>
    <w:rsid w:val="007963C9"/>
    <w:rsid w:val="007E6F81"/>
    <w:rsid w:val="00854357"/>
    <w:rsid w:val="00876CE9"/>
    <w:rsid w:val="008813AB"/>
    <w:rsid w:val="009336D2"/>
    <w:rsid w:val="00973C61"/>
    <w:rsid w:val="00981F76"/>
    <w:rsid w:val="009A352E"/>
    <w:rsid w:val="009F0345"/>
    <w:rsid w:val="00A2114F"/>
    <w:rsid w:val="00AB0783"/>
    <w:rsid w:val="00AE7A7C"/>
    <w:rsid w:val="00AF77DF"/>
    <w:rsid w:val="00B2514B"/>
    <w:rsid w:val="00BA3AC4"/>
    <w:rsid w:val="00C16D6D"/>
    <w:rsid w:val="00C56AF7"/>
    <w:rsid w:val="00C61512"/>
    <w:rsid w:val="00C65156"/>
    <w:rsid w:val="00D06538"/>
    <w:rsid w:val="00D905A8"/>
    <w:rsid w:val="00E042F9"/>
    <w:rsid w:val="00E2501E"/>
    <w:rsid w:val="00E2638F"/>
    <w:rsid w:val="00E650E8"/>
    <w:rsid w:val="00ED13D2"/>
    <w:rsid w:val="00ED459A"/>
    <w:rsid w:val="00F040A0"/>
    <w:rsid w:val="00F6446C"/>
    <w:rsid w:val="00F91FFB"/>
    <w:rsid w:val="00F96631"/>
    <w:rsid w:val="00FD197A"/>
    <w:rsid w:val="00FF5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6B40"/>
  <w15:chartTrackingRefBased/>
  <w15:docId w15:val="{D2651BE8-F8CF-4F97-ADC5-190004A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E9"/>
    <w:pPr>
      <w:spacing w:after="0" w:line="240" w:lineRule="auto"/>
      <w:ind w:left="720"/>
    </w:pPr>
    <w:rPr>
      <w:rFonts w:ascii="Calibri" w:hAnsi="Calibri" w:cs="Calibri"/>
      <w:noProof w:val="0"/>
    </w:rPr>
  </w:style>
  <w:style w:type="paragraph" w:styleId="a4">
    <w:name w:val="No Spacing"/>
    <w:uiPriority w:val="1"/>
    <w:qFormat/>
    <w:rsid w:val="00F96631"/>
    <w:pPr>
      <w:spacing w:after="0" w:line="240" w:lineRule="auto"/>
    </w:pPr>
    <w:rPr>
      <w:noProof/>
    </w:rPr>
  </w:style>
  <w:style w:type="paragraph" w:styleId="a5">
    <w:name w:val="header"/>
    <w:basedOn w:val="a"/>
    <w:link w:val="Char"/>
    <w:uiPriority w:val="99"/>
    <w:unhideWhenUsed/>
    <w:rsid w:val="002F03AA"/>
    <w:pPr>
      <w:tabs>
        <w:tab w:val="center" w:pos="4513"/>
        <w:tab w:val="right" w:pos="9026"/>
      </w:tabs>
      <w:spacing w:after="0" w:line="240" w:lineRule="auto"/>
    </w:pPr>
  </w:style>
  <w:style w:type="character" w:customStyle="1" w:styleId="Char">
    <w:name w:val="Κεφαλίδα Char"/>
    <w:basedOn w:val="a0"/>
    <w:link w:val="a5"/>
    <w:uiPriority w:val="99"/>
    <w:rsid w:val="002F03AA"/>
    <w:rPr>
      <w:noProof/>
    </w:rPr>
  </w:style>
  <w:style w:type="paragraph" w:styleId="a6">
    <w:name w:val="footer"/>
    <w:basedOn w:val="a"/>
    <w:link w:val="Char0"/>
    <w:uiPriority w:val="99"/>
    <w:unhideWhenUsed/>
    <w:rsid w:val="002F03AA"/>
    <w:pPr>
      <w:tabs>
        <w:tab w:val="center" w:pos="4513"/>
        <w:tab w:val="right" w:pos="9026"/>
      </w:tabs>
      <w:spacing w:after="0" w:line="240" w:lineRule="auto"/>
    </w:pPr>
  </w:style>
  <w:style w:type="character" w:customStyle="1" w:styleId="Char0">
    <w:name w:val="Υποσέλιδο Char"/>
    <w:basedOn w:val="a0"/>
    <w:link w:val="a6"/>
    <w:uiPriority w:val="99"/>
    <w:rsid w:val="002F03AA"/>
    <w:rPr>
      <w:noProof/>
    </w:rPr>
  </w:style>
  <w:style w:type="paragraph" w:styleId="Web">
    <w:name w:val="Normal (Web)"/>
    <w:basedOn w:val="a"/>
    <w:uiPriority w:val="99"/>
    <w:semiHidden/>
    <w:unhideWhenUsed/>
    <w:rsid w:val="00655AF9"/>
    <w:pPr>
      <w:spacing w:before="100" w:beforeAutospacing="1" w:after="100" w:afterAutospacing="1" w:line="240" w:lineRule="auto"/>
    </w:pPr>
    <w:rPr>
      <w:rFonts w:ascii="Calibri" w:hAnsi="Calibri" w:cs="Calibri"/>
      <w:noProof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7752">
      <w:bodyDiv w:val="1"/>
      <w:marLeft w:val="0"/>
      <w:marRight w:val="0"/>
      <w:marTop w:val="0"/>
      <w:marBottom w:val="0"/>
      <w:divBdr>
        <w:top w:val="none" w:sz="0" w:space="0" w:color="auto"/>
        <w:left w:val="none" w:sz="0" w:space="0" w:color="auto"/>
        <w:bottom w:val="none" w:sz="0" w:space="0" w:color="auto"/>
        <w:right w:val="none" w:sz="0" w:space="0" w:color="auto"/>
      </w:divBdr>
    </w:div>
    <w:div w:id="865411411">
      <w:bodyDiv w:val="1"/>
      <w:marLeft w:val="0"/>
      <w:marRight w:val="0"/>
      <w:marTop w:val="0"/>
      <w:marBottom w:val="0"/>
      <w:divBdr>
        <w:top w:val="none" w:sz="0" w:space="0" w:color="auto"/>
        <w:left w:val="none" w:sz="0" w:space="0" w:color="auto"/>
        <w:bottom w:val="none" w:sz="0" w:space="0" w:color="auto"/>
        <w:right w:val="none" w:sz="0" w:space="0" w:color="auto"/>
      </w:divBdr>
    </w:div>
    <w:div w:id="1448886189">
      <w:bodyDiv w:val="1"/>
      <w:marLeft w:val="0"/>
      <w:marRight w:val="0"/>
      <w:marTop w:val="0"/>
      <w:marBottom w:val="0"/>
      <w:divBdr>
        <w:top w:val="none" w:sz="0" w:space="0" w:color="auto"/>
        <w:left w:val="none" w:sz="0" w:space="0" w:color="auto"/>
        <w:bottom w:val="none" w:sz="0" w:space="0" w:color="auto"/>
        <w:right w:val="none" w:sz="0" w:space="0" w:color="auto"/>
      </w:divBdr>
    </w:div>
    <w:div w:id="199302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3020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SCHIRMER Guenter</dc:creator>
  <cp:keywords/>
  <dc:description/>
  <cp:lastModifiedBy>Καρυοφύλλη Αδαμαντία</cp:lastModifiedBy>
  <cp:revision>4</cp:revision>
  <dcterms:created xsi:type="dcterms:W3CDTF">2020-11-04T16:37:00Z</dcterms:created>
  <dcterms:modified xsi:type="dcterms:W3CDTF">2020-11-04T16:38:00Z</dcterms:modified>
</cp:coreProperties>
</file>